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763">
        <w:rPr>
          <w:rFonts w:ascii="Times New Roman" w:hAnsi="Times New Roman" w:cs="Times New Roman"/>
          <w:b/>
          <w:bCs/>
          <w:sz w:val="24"/>
          <w:szCs w:val="24"/>
        </w:rPr>
        <w:t>1. Épreuve écrite disciplinaire</w:t>
      </w: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Ce rapport de jury est le premier sur le nouveau concours du CAPEPS, mouture 2022. Dans une logique</w:t>
      </w:r>
      <w:r w:rsidR="005E0D83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d’évolution plutôt que de révolution, le programme d’écrit 1 avait été pensé en continuité.</w:t>
      </w:r>
    </w:p>
    <w:p w:rsidR="00C25161" w:rsidRPr="00A04763" w:rsidRDefault="00C25161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763">
        <w:rPr>
          <w:rFonts w:ascii="Times New Roman" w:hAnsi="Times New Roman" w:cs="Times New Roman"/>
          <w:b/>
          <w:bCs/>
          <w:sz w:val="24"/>
          <w:szCs w:val="24"/>
        </w:rPr>
        <w:t>Présentation du Sujet</w:t>
      </w: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« L’enseignant doit exercer sa pleine responsabilité de concepteur afin de définir les contextes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d’apprentissage spécifiques dans lesquels ses élèves pourront s’engager et, ainsi, s'enrichir, se cultiver,</w:t>
      </w:r>
      <w:r w:rsidR="00D604FB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se développer, et réussir leur projet personnel de formation » (Arrêté du 17 janvier 2019 fixant les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programmes d’enseignement commun et d’enseignement optionnel d’EPS du lycée général et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technologique)</w:t>
      </w: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Dans quels contextes historiques et à quelles conditions les enseignants d’EPS ont-ils été en mesure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d’exercer cette responsabilité ?</w:t>
      </w: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Pour répondre à cette question, vous bornerez votre analyse de 1945 à nos jours.</w:t>
      </w:r>
    </w:p>
    <w:p w:rsidR="00C25161" w:rsidRPr="00A04763" w:rsidRDefault="00C25161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Le sujet se compose, comme il est d’usage, d’une citation d’un texte – en l’occurrence officiel régissant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l’EPS – relativement récent complétée par une question et, ici, un bornage restreignant la période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d’analyse. Cette dernière reste longue et donc le travail de réflexion sur les mutations profondes, et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souvent lentes, de la société, de l’école et de la discipline demeurent des éléments à considérer.</w:t>
      </w: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Cette citation de 2019, extraite des programmes en vigueur, aurait dû être logiquement connue par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les candidats au regard de son actualité, mais sa méconnaissance n’était pas ici rédhibitoire. Elle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permettait cependant de mieux cerner la tension autour de l’enseignant et de l’exercice de sa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responsabilité. Une nouvelle fois, la citation comporte des éléments, des concepts qui se doivent d’être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historicisés pour que la réflexion implicite de la citation soit appréhendable sur l’ensemble de la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période à traiter. L’idée de la citation doit être présente depuis 1936 d’après le programme, depuis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1945 d’après le sujet. Elle vient s’articuler avec la question. Il ne saurait y avoir deux sujets, mais bien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la conjonction de tensions induites par la citation et de tensions soulevées par la question.</w:t>
      </w: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En l’état, c’est bien autour de «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l’enseignant </w:t>
      </w:r>
      <w:r w:rsidRPr="00A04763">
        <w:rPr>
          <w:rFonts w:ascii="Times New Roman" w:hAnsi="Times New Roman" w:cs="Times New Roman"/>
          <w:sz w:val="24"/>
          <w:szCs w:val="24"/>
        </w:rPr>
        <w:t xml:space="preserve">dans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l’exercice </w:t>
      </w:r>
      <w:r w:rsidRPr="00A04763">
        <w:rPr>
          <w:rFonts w:ascii="Times New Roman" w:hAnsi="Times New Roman" w:cs="Times New Roman"/>
          <w:sz w:val="24"/>
          <w:szCs w:val="24"/>
        </w:rPr>
        <w:t xml:space="preserve">de sa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responsabilité </w:t>
      </w:r>
      <w:r w:rsidRPr="00A04763">
        <w:rPr>
          <w:rFonts w:ascii="Times New Roman" w:hAnsi="Times New Roman" w:cs="Times New Roman"/>
          <w:sz w:val="24"/>
          <w:szCs w:val="24"/>
        </w:rPr>
        <w:t>de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concepteur </w:t>
      </w:r>
      <w:r w:rsidRPr="00A04763">
        <w:rPr>
          <w:rFonts w:ascii="Times New Roman" w:hAnsi="Times New Roman" w:cs="Times New Roman"/>
          <w:sz w:val="24"/>
          <w:szCs w:val="24"/>
        </w:rPr>
        <w:t>» que la citation conduisait à situer la tension principale. Prenons-les un par un. La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conception peut être considérée de manière plutôt élargie (</w:t>
      </w:r>
      <w:proofErr w:type="spellStart"/>
      <w:r w:rsidRPr="00A04763">
        <w:rPr>
          <w:rFonts w:ascii="Times New Roman" w:hAnsi="Times New Roman" w:cs="Times New Roman"/>
          <w:sz w:val="24"/>
          <w:szCs w:val="24"/>
        </w:rPr>
        <w:t>Gougeon</w:t>
      </w:r>
      <w:proofErr w:type="spellEnd"/>
      <w:r w:rsidRPr="00A04763">
        <w:rPr>
          <w:rFonts w:ascii="Times New Roman" w:hAnsi="Times New Roman" w:cs="Times New Roman"/>
          <w:sz w:val="24"/>
          <w:szCs w:val="24"/>
        </w:rPr>
        <w:t>, 1993), mais elle est supportée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par une activité de responsabilité, c’est-à-dire par un principe de choix volontaire de l’enseignant que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ce dernier est à même d’assumer. L’idée de rendre des comptes est alors variable ; elle peut aller 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au-devant </w:t>
      </w:r>
      <w:r w:rsidRPr="00A04763">
        <w:rPr>
          <w:rFonts w:ascii="Times New Roman" w:hAnsi="Times New Roman" w:cs="Times New Roman"/>
          <w:sz w:val="24"/>
          <w:szCs w:val="24"/>
        </w:rPr>
        <w:t>de la hiérarchie institutionnelle comme de l’élève dans une période plus contemporaine.</w:t>
      </w:r>
      <w:r w:rsidR="005E0D83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Finalement, ceci appelle à la considération du degré de liberté potentiel de l’enseignant dans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l’élaboration de ses leçons, des fondements philosophiques aux mises en </w:t>
      </w:r>
      <w:r w:rsidR="00C25161" w:rsidRPr="00A04763">
        <w:rPr>
          <w:rFonts w:ascii="Times New Roman" w:hAnsi="Times New Roman" w:cs="Times New Roman"/>
          <w:sz w:val="24"/>
          <w:szCs w:val="24"/>
        </w:rPr>
        <w:t>œuvre</w:t>
      </w:r>
      <w:r w:rsidRPr="00A04763">
        <w:rPr>
          <w:rFonts w:ascii="Times New Roman" w:hAnsi="Times New Roman" w:cs="Times New Roman"/>
          <w:sz w:val="24"/>
          <w:szCs w:val="24"/>
        </w:rPr>
        <w:t xml:space="preserve"> les plus pragmatiques.</w:t>
      </w:r>
      <w:r w:rsidR="00E405A3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Ce degré de liberté est pleinement appréhendé dès lors qu’il s’inscrit dans l’activité des élèves et que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cette liberté est exercée. Les quatre éléments constitutifs de « l’exercice de la responsabilité de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concepteur », mis en gras par nous plus haut, étaient donc, dans l’absolu, attendus dans leur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interrelation. Des raccourcis ont parfois conduit </w:t>
      </w:r>
      <w:proofErr w:type="spellStart"/>
      <w:r w:rsidRPr="00A04763">
        <w:rPr>
          <w:rFonts w:ascii="Times New Roman" w:hAnsi="Times New Roman" w:cs="Times New Roman"/>
          <w:sz w:val="24"/>
          <w:szCs w:val="24"/>
        </w:rPr>
        <w:t>certain.</w:t>
      </w:r>
      <w:proofErr w:type="gramStart"/>
      <w:r w:rsidRPr="00A04763">
        <w:rPr>
          <w:rFonts w:ascii="Times New Roman" w:hAnsi="Times New Roman" w:cs="Times New Roman"/>
          <w:sz w:val="24"/>
          <w:szCs w:val="24"/>
        </w:rPr>
        <w:t>e.s</w:t>
      </w:r>
      <w:proofErr w:type="spellEnd"/>
      <w:proofErr w:type="gramEnd"/>
      <w:r w:rsidRPr="00A04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763">
        <w:rPr>
          <w:rFonts w:ascii="Times New Roman" w:hAnsi="Times New Roman" w:cs="Times New Roman"/>
          <w:sz w:val="24"/>
          <w:szCs w:val="24"/>
        </w:rPr>
        <w:t>candidat.e.s</w:t>
      </w:r>
      <w:proofErr w:type="spellEnd"/>
      <w:r w:rsidRPr="00A04763">
        <w:rPr>
          <w:rFonts w:ascii="Times New Roman" w:hAnsi="Times New Roman" w:cs="Times New Roman"/>
          <w:sz w:val="24"/>
          <w:szCs w:val="24"/>
        </w:rPr>
        <w:t xml:space="preserve"> à évincer un ou plusieurs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éléments, dégradant d’autant le niveau de réponse au sujet.</w:t>
      </w:r>
    </w:p>
    <w:p w:rsidR="00F36214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La tension secondaire mobilisait les «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contextes d’apprentissage </w:t>
      </w:r>
      <w:r w:rsidRPr="00A04763">
        <w:rPr>
          <w:rFonts w:ascii="Times New Roman" w:hAnsi="Times New Roman" w:cs="Times New Roman"/>
          <w:sz w:val="24"/>
          <w:szCs w:val="24"/>
        </w:rPr>
        <w:t>» (variables dans le temps) à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destination de la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formation </w:t>
      </w:r>
      <w:r w:rsidRPr="00A04763">
        <w:rPr>
          <w:rFonts w:ascii="Times New Roman" w:hAnsi="Times New Roman" w:cs="Times New Roman"/>
          <w:sz w:val="24"/>
          <w:szCs w:val="24"/>
        </w:rPr>
        <w:t xml:space="preserve">des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élèves </w:t>
      </w:r>
      <w:r w:rsidRPr="00A04763">
        <w:rPr>
          <w:rFonts w:ascii="Times New Roman" w:hAnsi="Times New Roman" w:cs="Times New Roman"/>
          <w:sz w:val="24"/>
          <w:szCs w:val="24"/>
        </w:rPr>
        <w:t>(notion extrêmement mobile sur la durée également). Cette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dernière convoque le lien entre un enjeu (celui de la formation) et les leviers nécessaires pour y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répondre. La notion de contexte d’apprentissage faisait clairement écho à la question du sujet.</w:t>
      </w:r>
      <w:r w:rsidR="00E405A3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Différents niveaux d’analyse devaient être convoqués pour répondre entièrement à cette question :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un premier niveau davantage macroscopique à travers les « contextes historiques » ; un second niveau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plus microscopique, à l’échelle des établissements ou des classes (ou des </w:t>
      </w:r>
      <w:r w:rsidRPr="00A04763">
        <w:rPr>
          <w:rFonts w:ascii="Times New Roman" w:hAnsi="Times New Roman" w:cs="Times New Roman"/>
          <w:sz w:val="24"/>
          <w:szCs w:val="24"/>
        </w:rPr>
        <w:lastRenderedPageBreak/>
        <w:t>acteurs et actrices) à travers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les « conditions ». Il s’agissait, en considérant la société et l’école dans laquelle les transformations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s’opéraient, de mobiliser les caractéristiques de l’environnement de l’enseignement auprès des élèves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pour supporter l’explicitation des mutations à l’</w:t>
      </w:r>
      <w:r w:rsidR="00C25161" w:rsidRPr="00A04763">
        <w:rPr>
          <w:rFonts w:ascii="Times New Roman" w:hAnsi="Times New Roman" w:cs="Times New Roman"/>
          <w:sz w:val="24"/>
          <w:szCs w:val="24"/>
        </w:rPr>
        <w:t>œuvre</w:t>
      </w:r>
      <w:r w:rsidRPr="00A04763">
        <w:rPr>
          <w:rFonts w:ascii="Times New Roman" w:hAnsi="Times New Roman" w:cs="Times New Roman"/>
          <w:sz w:val="24"/>
          <w:szCs w:val="24"/>
        </w:rPr>
        <w:t>, en matière d’exercice de la responsabilité de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la conception par l’enseignant. Les réponses d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evaient donc dans l’absolu </w:t>
      </w:r>
      <w:proofErr w:type="gramStart"/>
      <w:r w:rsidR="00C25161" w:rsidRPr="00A04763">
        <w:rPr>
          <w:rFonts w:ascii="Times New Roman" w:hAnsi="Times New Roman" w:cs="Times New Roman"/>
          <w:sz w:val="24"/>
          <w:szCs w:val="24"/>
        </w:rPr>
        <w:t>voir</w:t>
      </w:r>
      <w:proofErr w:type="gramEnd"/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les intrications des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différentes échelles (Revel, 1998) dans le jeu d’élaboration des pratiques enseignantes. Ainsi, le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c</w:t>
      </w:r>
      <w:r w:rsidRPr="00A04763">
        <w:rPr>
          <w:rFonts w:ascii="Times New Roman" w:hAnsi="Times New Roman" w:cs="Times New Roman"/>
          <w:sz w:val="24"/>
          <w:szCs w:val="24"/>
        </w:rPr>
        <w:t>ontexte historique conditionne partiellement les différentes composantes, scolaires, disciplinaires,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pédagogiques, qui construisent, au regard des caractéristiques des élèves, les situations pédagogiques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et les choix didactiques connexes. Le jury constate beaucoup de disparités dans la capacité à jouer sur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ces deux versants, qu’il s’agisse de les faire coexister ou qu’il s’agisse de les faire interagir.</w:t>
      </w:r>
    </w:p>
    <w:p w:rsidR="00EF7C33" w:rsidRPr="00A04763" w:rsidRDefault="00F36214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Toujours est-il que la question de base restait la question de « être en mesure » qui conduisait à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interroger la possibilité, l’opportunité laissée à l’enseignant d’exercer la responsabilité de concepteur,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en essayant de maîtriser conjointement les deux tensions identifiées précédemment. En bref, la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question réinvestissait l’idée de degré de liberté sous-jacente à la citation tout en étant lucide sur la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complexité de l’environnement dans laquelle elle s’exprimait. A une échelle plus générale, nous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souhaitons rappeler qu'aucune définition précise des termes clés n'est attendue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a priori </w:t>
      </w:r>
      <w:r w:rsidRPr="00A04763">
        <w:rPr>
          <w:rFonts w:ascii="Times New Roman" w:hAnsi="Times New Roman" w:cs="Times New Roman"/>
          <w:sz w:val="24"/>
          <w:szCs w:val="24"/>
        </w:rPr>
        <w:t>; c'est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davantage la capacité du candidat à montrer qu'il a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 xml:space="preserve">compris </w:t>
      </w:r>
      <w:r w:rsidRPr="00A04763">
        <w:rPr>
          <w:rFonts w:ascii="Times New Roman" w:hAnsi="Times New Roman" w:cs="Times New Roman"/>
          <w:sz w:val="24"/>
          <w:szCs w:val="24"/>
        </w:rPr>
        <w:t>la notion ou le mot-clé, ainsi que son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utilisation, qui peut le faire basculer dans un niveau supérieur de compréhension du sujet, et donc de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bandeau.</w:t>
      </w:r>
    </w:p>
    <w:p w:rsidR="00C25161" w:rsidRPr="00A04763" w:rsidRDefault="00C25161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14E" w:rsidRPr="00A04763" w:rsidRDefault="0091714E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763">
        <w:rPr>
          <w:rFonts w:ascii="Times New Roman" w:hAnsi="Times New Roman" w:cs="Times New Roman"/>
          <w:b/>
          <w:bCs/>
          <w:sz w:val="24"/>
          <w:szCs w:val="24"/>
        </w:rPr>
        <w:t>Des copies et des méthodes</w:t>
      </w:r>
    </w:p>
    <w:p w:rsidR="0091714E" w:rsidRPr="00A04763" w:rsidRDefault="0091714E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L’idée de ce rapport de jury demeure de donner des cadres et des aides aux candidats. La lecture des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constats suivants doit permettre à tout un chacun de se situer et de saisir le sens de la progression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attendue.</w:t>
      </w:r>
    </w:p>
    <w:p w:rsidR="00C25161" w:rsidRPr="00A04763" w:rsidRDefault="00C25161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714E" w:rsidRPr="00A04763" w:rsidRDefault="0091714E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niveau de la forme</w:t>
      </w:r>
    </w:p>
    <w:p w:rsidR="003505A2" w:rsidRPr="00A04763" w:rsidRDefault="0091714E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D’une manière générale, les copies présentent une forme répondant à plus de 90% aux canons de la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dissertation d’écrit 1. Elles demeurent malheureusement encore récitées pour la moitié d’entre elles,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laissant apparaitre que le fond et la forme seraient deux entités séparables. Or, l’autre moitié des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copies a su adapter les éléments méthodologiques aux spécificités du sujet de l’année. Il y a donc une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maîtrise minimale suffisante des candidats qui a réduit les éléments de différentiation raisonnée des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copies. Nous devons malgré tout regretter que cette maîtrise décline au fur et à mesure de l’avancée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dans la copie. Les introductions sont majoritairement bonnes, avec les mots clés, les grandes tensions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identifiées et les annonces de parties en cohérence les uns par rapport aux autres ; la formulation de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problématiques affinées reste cependant peu fréquente. Le développement respecte à son tour le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cadre, mais le versant plus récité de la méthode transparaît davantage et les tensions identifiées se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diluent dans une écriture plus sensible à donner des faits (parfois plus qu’approximatifs) qu’à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argumenter la réponse du candidat. La conclusion poursuit cette pente du formalisme et ne sert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souvent qu’à respecter un </w:t>
      </w:r>
      <w:r w:rsidR="00D604FB">
        <w:rPr>
          <w:rFonts w:ascii="Times New Roman" w:hAnsi="Times New Roman" w:cs="Times New Roman"/>
          <w:sz w:val="24"/>
          <w:szCs w:val="24"/>
        </w:rPr>
        <w:t>c</w:t>
      </w:r>
      <w:r w:rsidRPr="00A04763">
        <w:rPr>
          <w:rFonts w:ascii="Times New Roman" w:hAnsi="Times New Roman" w:cs="Times New Roman"/>
          <w:sz w:val="24"/>
          <w:szCs w:val="24"/>
        </w:rPr>
        <w:t>adre. Elle pourrait être le lieu d’une réflexion plus large par un changement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de regard qu’une ouverture, pertinente, viendrait illustrer. De bout en bout, la pensée doit avoir une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ligne et elle a malheureusement tendance à se couper à la fin de la 3e partie.</w:t>
      </w:r>
    </w:p>
    <w:p w:rsidR="0091714E" w:rsidRPr="00A04763" w:rsidRDefault="0091714E" w:rsidP="00C2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763">
        <w:rPr>
          <w:rFonts w:ascii="Times New Roman" w:hAnsi="Times New Roman" w:cs="Times New Roman"/>
          <w:i/>
          <w:iCs/>
          <w:sz w:val="24"/>
          <w:szCs w:val="24"/>
        </w:rPr>
        <w:t>Les copies de niveau 1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Les candidats présentent une histoire générique de l’EPS sans avoir répondu à aucune tension du sujet.</w:t>
      </w:r>
      <w:r w:rsidR="000C05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04763">
        <w:rPr>
          <w:rFonts w:ascii="Times New Roman" w:hAnsi="Times New Roman" w:cs="Times New Roman"/>
          <w:sz w:val="24"/>
          <w:szCs w:val="24"/>
        </w:rPr>
        <w:t>Des mots qui font partie de la citation ou de la question apparaissent parfois, mais les termes ne sont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pas - ou peu définis -, et ne permettent pas de les relier entre eux pour, finalement, saisir la demande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globale. Dans d’autres (rares) cas, l’analyse s’est concentrée sur la dernière partie de la citation, soit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l’engagement de l’élève et son développement. A ce niveau-ci, la mise </w:t>
      </w:r>
      <w:r w:rsidRPr="00A04763">
        <w:rPr>
          <w:rFonts w:ascii="Times New Roman" w:hAnsi="Times New Roman" w:cs="Times New Roman"/>
          <w:sz w:val="24"/>
          <w:szCs w:val="24"/>
        </w:rPr>
        <w:lastRenderedPageBreak/>
        <w:t>en forme elle-même est en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difficulté. Si les copies présentent une introduction relativement formelle mais correcte, le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développement n’est pas suffisamment maitrisé pour canaliser une réponse adaptée. C’est ainsi que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les connaissances sont lancées de manière désorganisée. L’accumulation n’est pas l’argumentation ;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le nombre de feuilles n’est aucunement un indicateur fiable de la qualité de la copie. Ce niveau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comporte assez peu de copies dans le sens où les candidats ont en général respecté le niveau minimal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du sujet. Il devenait impossible, au nom de la ventilation des notes, de placer en zone d’élimination</w:t>
      </w:r>
      <w:r w:rsidR="00C25161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des personnes respectant le cadre minimal de réponse.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1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«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Cependant, même si les ambitions sont davantage hygiéniques et que les enseignants d'EP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construisent des leçons d'EP majoritairement au travers de contenus hygiéniques, peu à peu l'EP se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sportivise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>. En 1950, la revue EPS n°1 "la philosophie du sport", affirme qu'il "n'est plus possible d'ignorer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le sport, il fait partie intégrante de la vie de tous les jours". De ce fait, certains enseignants commencent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à 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sportiviser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leurs contenus... </w:t>
      </w:r>
      <w:r w:rsidRPr="00A04763">
        <w:rPr>
          <w:rFonts w:ascii="Times New Roman" w:hAnsi="Times New Roman" w:cs="Times New Roman"/>
          <w:sz w:val="24"/>
          <w:szCs w:val="24"/>
        </w:rPr>
        <w:t>»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2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763">
        <w:rPr>
          <w:rFonts w:ascii="Times New Roman" w:hAnsi="Times New Roman" w:cs="Times New Roman"/>
          <w:i/>
          <w:iCs/>
          <w:sz w:val="24"/>
          <w:szCs w:val="24"/>
        </w:rPr>
        <w:t>« L’élève est désormais placé au centre des apprentissages (Loi Jospin, 1989). Il y a des adaptations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autour de l’élève puisqu’on cherche à faire réussir tous les élèves, de là où ils sont avec ce qu’ils sont.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Chaque élève doit devenir un citoyen lucide et autonome pour aujourd’hui et pour demain. Le contexte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d’aujourd’hui, malgré une pandémie qui a été difficile, est de ne surtout pas faire décrocher les élèves</w:t>
      </w:r>
      <w:r w:rsidR="00C25161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et s’il est trop tard de les faire raccrocher au système scolaire. »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Consigne de progression au niveau 2 :</w:t>
      </w:r>
      <w:r w:rsidRPr="00A04763">
        <w:rPr>
          <w:rFonts w:ascii="Times New Roman" w:hAnsi="Times New Roman" w:cs="Times New Roman"/>
          <w:sz w:val="24"/>
          <w:szCs w:val="24"/>
        </w:rPr>
        <w:t xml:space="preserve"> le jury propose aux candidats qui seraient en difficulté à ce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niveau de bien identifier le </w:t>
      </w:r>
      <w:r w:rsidR="00172309" w:rsidRPr="00A04763">
        <w:rPr>
          <w:rFonts w:ascii="Times New Roman" w:hAnsi="Times New Roman" w:cs="Times New Roman"/>
          <w:sz w:val="24"/>
          <w:szCs w:val="24"/>
        </w:rPr>
        <w:t>cœur</w:t>
      </w:r>
      <w:r w:rsidRPr="00A04763">
        <w:rPr>
          <w:rFonts w:ascii="Times New Roman" w:hAnsi="Times New Roman" w:cs="Times New Roman"/>
          <w:sz w:val="24"/>
          <w:szCs w:val="24"/>
        </w:rPr>
        <w:t xml:space="preserve"> de la question et de s’appuyer sur un plan répondant en chaque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période à la </w:t>
      </w:r>
      <w:r w:rsidRPr="00A04763">
        <w:rPr>
          <w:rFonts w:ascii="Times New Roman" w:hAnsi="Times New Roman" w:cs="Times New Roman"/>
          <w:b/>
          <w:bCs/>
          <w:sz w:val="24"/>
          <w:szCs w:val="24"/>
        </w:rPr>
        <w:t>tension principale</w:t>
      </w:r>
      <w:r w:rsidRPr="00A04763">
        <w:rPr>
          <w:rFonts w:ascii="Times New Roman" w:hAnsi="Times New Roman" w:cs="Times New Roman"/>
          <w:sz w:val="24"/>
          <w:szCs w:val="24"/>
        </w:rPr>
        <w:t>, voire à la double tension, du sujet. Pour cela, il faut garder ce dernier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à portée de la main pour ne pas se laisser dériver au cours de la réflexion.</w:t>
      </w:r>
    </w:p>
    <w:p w:rsidR="00172309" w:rsidRPr="00A04763" w:rsidRDefault="0017230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763">
        <w:rPr>
          <w:rFonts w:ascii="Times New Roman" w:hAnsi="Times New Roman" w:cs="Times New Roman"/>
          <w:i/>
          <w:iCs/>
          <w:sz w:val="24"/>
          <w:szCs w:val="24"/>
        </w:rPr>
        <w:t>Les copies de niveau 2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Les copies classées dans ce niveau de bandeau peinent principalement dans l’explicitation des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processus à l’</w:t>
      </w:r>
      <w:r w:rsidR="00172309" w:rsidRPr="00A04763">
        <w:rPr>
          <w:rFonts w:ascii="Times New Roman" w:hAnsi="Times New Roman" w:cs="Times New Roman"/>
          <w:sz w:val="24"/>
          <w:szCs w:val="24"/>
        </w:rPr>
        <w:t>œuvre</w:t>
      </w:r>
      <w:r w:rsidRPr="00A04763">
        <w:rPr>
          <w:rFonts w:ascii="Times New Roman" w:hAnsi="Times New Roman" w:cs="Times New Roman"/>
          <w:sz w:val="24"/>
          <w:szCs w:val="24"/>
        </w:rPr>
        <w:t xml:space="preserve"> dans l’activité de conception des enseignant.es. Ainsi, le jeu de contextes et de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conditions attendus – au regard de la question – ne participe pas à la démonstration. Il reste un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environnement flottant évoquant partiellement les mutations de la société, de l’école et/ou de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l’éducation physique, sans être relié à la possibilité, pour les enseignant.es, d’exercer leur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responsabilité de concepteurs. D’autres copies de ce niveau placent le flou à l’échelle des choix de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conception. L’idée de responsabilité se réduit faute d’argumentation ; le choix, ou non-choix, est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affirmé, mais non démontré. C’est parfois un effet assez marquant d’une méthodologie connue mais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à l’appropriation tardive conduisant le candidat à reprendre les mots du sujet, considérant que la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reprise de ce dernier suffirait à assurer d’une démonstration sous-jacente. Si des freins empêchent un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véhicule d’aller dans le décor, il ne faut pas les confondre avec le moteur qui le fait avancer. Un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troisième mode de problème a été placé ici, celui considérant la confusion entre « enseignant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responsable de sa conception » et « enseignant responsable », qu’il s’agisse de son enseignement ou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de l’élève. A ce niveau de bandeau, ce dernier reste d’ailleurs abstrait, non caractérisé au regard du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contexte. La partie manquante d’une analyse considérant la notion de responsabilité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indépendamment de la notion de conception déviait aisément vers un hors-sujet qui ne méritait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cependant pas qu’on sanctionne le candidat par une élimination.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Comme nous avons pu le voir, ces copies présentent structurellement les bases d’une méthodologie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bien connue mais qui n’atteint pas encore un niveau de maîtrise pour la mettre en adéquation avec le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sujet posé. La forme n’accompagne pas totalement le fond et les démonstrations n’apportent pas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toujours la preuve de leur conclusion. C’est assez typique d’une </w:t>
      </w:r>
      <w:r w:rsidRPr="00A04763">
        <w:rPr>
          <w:rFonts w:ascii="Times New Roman" w:hAnsi="Times New Roman" w:cs="Times New Roman"/>
          <w:sz w:val="24"/>
          <w:szCs w:val="24"/>
        </w:rPr>
        <w:lastRenderedPageBreak/>
        <w:t>accumulation de connaissances justes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mais non reliées. Les conclusions demeurent cependant assez vides voire contreproductives.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1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«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Les enseignants sont formés dans les CREPS. Cette formation est courte. Elle ne dure qu’un an. Les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contenus portent uniquement sur les connaissances sportives et les enseignants sont recrutés en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fonction de leurs capacités physiques. On peut donc voir que les formations de cette période ne créent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pas les conditions permettant aux enseignants d'être de véritables concepteurs. </w:t>
      </w:r>
      <w:r w:rsidRPr="00A04763">
        <w:rPr>
          <w:rFonts w:ascii="Times New Roman" w:hAnsi="Times New Roman" w:cs="Times New Roman"/>
          <w:sz w:val="24"/>
          <w:szCs w:val="24"/>
        </w:rPr>
        <w:t>»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2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«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La formation des enseignants s’organise avec la filière STAPS créée en 1975, la licence en 1977 et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l’agrégation en 1982. Ce processus d’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universitarisation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en lien avec la « doxa scolaire » (Arnaud, 1989)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aura pour effet de justifier également la place de l’enseignant en tant que véritable concepteur de sa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discipline. </w:t>
      </w:r>
      <w:r w:rsidRPr="00A04763">
        <w:rPr>
          <w:rFonts w:ascii="Times New Roman" w:hAnsi="Times New Roman" w:cs="Times New Roman"/>
          <w:sz w:val="24"/>
          <w:szCs w:val="24"/>
        </w:rPr>
        <w:t>»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Consigne de progression au niveau 3 :</w:t>
      </w:r>
      <w:r w:rsidRPr="00A04763">
        <w:rPr>
          <w:rFonts w:ascii="Times New Roman" w:hAnsi="Times New Roman" w:cs="Times New Roman"/>
          <w:sz w:val="24"/>
          <w:szCs w:val="24"/>
        </w:rPr>
        <w:t xml:space="preserve"> le jury propose au candidat de s’assurer de la démonstration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par la présence, d’une part, des tensions du sujet mais également par la présence de ces tensions dans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la démonstration. Il convient d’être curieux en chaque point en se demandant « pourquoi ? » ou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« qui ?</w:t>
      </w:r>
      <w:r w:rsidR="00172309" w:rsidRPr="00A04763">
        <w:rPr>
          <w:rFonts w:ascii="Times New Roman" w:hAnsi="Times New Roman" w:cs="Times New Roman"/>
          <w:sz w:val="24"/>
          <w:szCs w:val="24"/>
        </w:rPr>
        <w:t> »</w:t>
      </w:r>
      <w:r w:rsidRPr="00A04763">
        <w:rPr>
          <w:rFonts w:ascii="Times New Roman" w:hAnsi="Times New Roman" w:cs="Times New Roman"/>
          <w:sz w:val="24"/>
          <w:szCs w:val="24"/>
        </w:rPr>
        <w:t>, ou encore « comment ? ». Dans le temps imparti, il est difficile d’avoir en tout point de la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copie les réponses à ces questions, mais s’assurer de le faire pour la majorité des paragraphes. Au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niveau de la formation, le candidat peut s’entrainer sur un paragraphe pour atteindre ce niveau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d’interrogation au point qu’il développe un automatisme. Il faut cependant s’assurer en retour de ne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pas se laisser déborder et partir dans un excès de précision qui altère la démonstration. La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problématique devra donc être précise et respectée pour éviter ces débordements.</w:t>
      </w:r>
    </w:p>
    <w:p w:rsidR="00824C56" w:rsidRPr="00A04763" w:rsidRDefault="00824C56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bascule entre le niveau 2 et le niveau 3 constitue souvent un seuil arithmétique d’admissibilité. La</w:t>
      </w:r>
      <w:r w:rsidR="00172309"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grande nuance réside clairement dans la capacité du candidat à donner à voir l’enseignant en train</w:t>
      </w:r>
      <w:r w:rsidR="00172309"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d’opérer des choix contextualisés, en lien avec ce que les textes autorisent dans un environnement</w:t>
      </w:r>
      <w:r w:rsidR="00172309"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identifié et opérant.</w:t>
      </w:r>
    </w:p>
    <w:p w:rsidR="00172309" w:rsidRPr="00A04763" w:rsidRDefault="0017230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763">
        <w:rPr>
          <w:rFonts w:ascii="Times New Roman" w:hAnsi="Times New Roman" w:cs="Times New Roman"/>
          <w:i/>
          <w:iCs/>
          <w:sz w:val="24"/>
          <w:szCs w:val="24"/>
        </w:rPr>
        <w:t>Les copies de niveau 3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Nous basculons ici dans les copies qui arrivent à tenir le mieux l’ensemble des deux tensions et,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logiquement, dans le cadre de la question. Les conditions et contextes entretiennent un lien explicite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avec la notion de concepteur, même si ce n’est pas forcément tenu sur l’ensemble de la copie. Cette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fragilité – qui distingue les copies de ce niveau avec celui du niveau 4 – se retrouve également à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l’échelle des choix des concepteurs, lesquels s’articulent de manière souvent ponctuelle avec les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élèves. En parallèle, les choix des concepteurs sont rendus visibles à travers des indicateurs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structurants : méthodes, évaluation, modèles pédagogiques, formes de groupement, choix des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activités et de leur programmation, etc. Cet ensemble se structure autour d’une démonstration qui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permet de répondre à l’idée du « être en mesure ». Pour autant, la période demeure généralement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traitée de manière parcellaire et le candidat peine à conduire son projet sur l’entièreté de la période.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La copie - bon an, mal an - mobilise l’ensemble de ces facteurs. Cette capacité à tenir la complexité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était alors valorisée dès lors que la notion de choix gagnait en visibilité et en évidence.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A ce niveau de dissertation, les copies s’organisent selon un modèle qui est cohérent avec le traitement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du sujet. Le sentiment de « récitation » a totalement disparu et certaines copies arrivent même à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opérer des choix d’analyseurs, de périodes, d’illustrations, etc. qui déplacent positivement leur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démonstration vers une argumentation dynamique et systémique, même si leur démonstration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présente une forme de fluctuation dans la tenue de la démonstration ou des </w:t>
      </w:r>
      <w:r w:rsidRPr="00A04763">
        <w:rPr>
          <w:rFonts w:ascii="Times New Roman" w:hAnsi="Times New Roman" w:cs="Times New Roman"/>
          <w:sz w:val="24"/>
          <w:szCs w:val="24"/>
        </w:rPr>
        <w:lastRenderedPageBreak/>
        <w:t>lacunes – ici ou là – dans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les connaissances nécessaires. Les introductions et les développements sont pertinents. Les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conclusions peuvent rester légèrement en retrait.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Consigne de progression au niveau 4 :</w:t>
      </w:r>
      <w:r w:rsidRPr="00A04763">
        <w:rPr>
          <w:rFonts w:ascii="Times New Roman" w:hAnsi="Times New Roman" w:cs="Times New Roman"/>
          <w:sz w:val="24"/>
          <w:szCs w:val="24"/>
        </w:rPr>
        <w:t xml:space="preserve"> en constituant une problématique faisant des choix lisibles et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pertinents par rapport à la réponse à un sujet considéré dans sa complexité et dans sa dynamique sur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le temps long, le candidat transforme chaque paragraphe en une démonstration explicite, complexe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et choisie. Pour atteindre le niveau 4, il faut cette fois-ci travailler à l’échelle de la copie pour lui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conférer une stabilité et une précision dans la démonstration. Ceci exige de la part des candidats une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connaissance suffisante pour opérer des choix pertinents en son sein. Pour atteindre ce niveau de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réflexion, le sujet et ses tensions doivent être perçus avec un regard surplombant et systémique. Il est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conseillé de travailler de nombreux sujets pour saisir les enjeux existants au-delà du sujet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stricto sensu</w:t>
      </w:r>
      <w:r w:rsidRPr="00A04763">
        <w:rPr>
          <w:rFonts w:ascii="Times New Roman" w:hAnsi="Times New Roman" w:cs="Times New Roman"/>
          <w:sz w:val="24"/>
          <w:szCs w:val="24"/>
        </w:rPr>
        <w:t>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La démonstration de l’engagement intellectuel du candidat donne à voir sa capacité à voir le monde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de manière élargie sans tomber dans le dogmatisme.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1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«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En 1945, la France a été profondément affaiblie. L'IG 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Berthoumieu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nous explique que 80% des jeunes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sont déficients physiologiques, scoliotiques et insuffisants musculaire et respiratoire. Ce fait majeur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touchant la jeunesse va impacter l'école en général et plus spécifiquement l'EP. La santé physique est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au 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>cœur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de la discipline et les enseignants ne sont donc pas les seuls acteurs pouvant répondre à cet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enjeu. Les médecins vont prendre une large part dans les objectifs et les contenus de la discipline ne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permettant pas aux enseignants d'exercer leur pleine responsabilité de concepteur. </w:t>
      </w:r>
      <w:r w:rsidRPr="00A04763">
        <w:rPr>
          <w:rFonts w:ascii="Times New Roman" w:hAnsi="Times New Roman" w:cs="Times New Roman"/>
          <w:sz w:val="24"/>
          <w:szCs w:val="24"/>
        </w:rPr>
        <w:t>»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2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«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Deuxièmement, dans les pratiques professionnelles les enseignants d'EPS exercent de manière totale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cette responsabilité. En effet, les compétences amènent à former un sujet téléonomique, qui prend en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charge son apprentissage par des buts qu'il s'est fixé. On va retrouver cela notamment dans la CA5 au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lycée, où les pratiques physiques (musculation, yoga, course en durée...) ont 3 mobiles, objectifs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différents en fonction des aspirations des élèves. Afin que les élèves puissent "s'entretenir en fonction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des effets recherchés" (AFL 2019). Du coup, les enseignants d'EPS exercent de manière totale cette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responsabilité, selon des enjeux sociaux et identitaires, en définissant des "contextes d'apprentissage"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permettant à l'élève de "s'engager et, ainsi, s'enrichir... formation". Cependant les concepteurs de l'EPS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vont prendre en compte cette responsabilité pour alerter sur les conditions de conception des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enseignants. En effet, 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Delignières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(2021) alerte sur la volonté des enseignants à toujours vouloir tout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donner aux élèves rapidement, car il voit l'EPS rentrer dans une "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hypermodernité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>" (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Lipovetsky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>, 2016)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où les "plaisirs versatiles sont rois", où l'on veut toujours pl</w:t>
      </w:r>
      <w:r w:rsidR="00172309" w:rsidRPr="00A04763">
        <w:rPr>
          <w:rFonts w:ascii="Times New Roman" w:hAnsi="Times New Roman" w:cs="Times New Roman"/>
          <w:i/>
          <w:iCs/>
          <w:sz w:val="24"/>
          <w:szCs w:val="24"/>
        </w:rPr>
        <w:t>us tout de suite. »</w:t>
      </w:r>
    </w:p>
    <w:p w:rsidR="00172309" w:rsidRPr="00A04763" w:rsidRDefault="0017230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763">
        <w:rPr>
          <w:rFonts w:ascii="Times New Roman" w:hAnsi="Times New Roman" w:cs="Times New Roman"/>
          <w:i/>
          <w:iCs/>
          <w:sz w:val="24"/>
          <w:szCs w:val="24"/>
        </w:rPr>
        <w:t>Les copies de niveau 4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La copie fait la démonstration des différents choix (ou non choix) exercés par les enseignants sur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l’ensemble des périodes et en tant que résultat d’une démarche complexe dépendant des élèves, des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formations et statuts différents des enseignants, des situations et/ou des philosophies éducatives à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l’</w:t>
      </w:r>
      <w:r w:rsidR="00172309" w:rsidRPr="00A04763">
        <w:rPr>
          <w:rFonts w:ascii="Times New Roman" w:hAnsi="Times New Roman" w:cs="Times New Roman"/>
          <w:sz w:val="24"/>
          <w:szCs w:val="24"/>
        </w:rPr>
        <w:t>œuvre</w:t>
      </w:r>
      <w:r w:rsidRPr="00A04763">
        <w:rPr>
          <w:rFonts w:ascii="Times New Roman" w:hAnsi="Times New Roman" w:cs="Times New Roman"/>
          <w:sz w:val="24"/>
          <w:szCs w:val="24"/>
        </w:rPr>
        <w:t>. Ces éléments rendent compte des effets conjoints des contextes et des conditions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d’enseignement de manière précise. Naturellement, tout n’est pas présent tout le temps, puisque ceci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exigerait une durée de composition hors-concours. C’est donc une fois de plus la façon dont le candidat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donne à voir sa réponse en la restreignant à un objet maitrisé qui permet de tenir les exigences de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complexité et de temps de composition. Dans la copie, le candidat fait preuve d’une capacité à rester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lucide quant à l’environnement changeant de l’histoire et à la situation complexe du social, du scolaire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et du disciplinaire – sans jamais confondre ces espaces, qui s’exprime. La totalité de la période est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traitée en tant que processus complexe, et mettant en lumière les nuances qui opèrent – ici ou là –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dans l’exercice de cette responsabilité. La méthode disparaît derrière la démonstration et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l’amélioration potentielle se </w:t>
      </w:r>
      <w:r w:rsidRPr="00A04763">
        <w:rPr>
          <w:rFonts w:ascii="Times New Roman" w:hAnsi="Times New Roman" w:cs="Times New Roman"/>
          <w:sz w:val="24"/>
          <w:szCs w:val="24"/>
        </w:rPr>
        <w:lastRenderedPageBreak/>
        <w:t>joue sur la précision des connaissances et sur les références mobilisées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de manière pertinente autant qu’opérationnelle.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>Réussir à faire une copie de niveau 4, dans le délai imparti, relève déjà d’une performance qu’il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 xml:space="preserve">convient de saluer. Nous ne nous voyons pas donner de conseils, lesquels signifiant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de facto </w:t>
      </w:r>
      <w:r w:rsidRPr="00A04763">
        <w:rPr>
          <w:rFonts w:ascii="Times New Roman" w:hAnsi="Times New Roman" w:cs="Times New Roman"/>
          <w:sz w:val="24"/>
          <w:szCs w:val="24"/>
        </w:rPr>
        <w:t>l’existence</w:t>
      </w:r>
      <w:r w:rsidR="00172309" w:rsidRPr="00A04763">
        <w:rPr>
          <w:rFonts w:ascii="Times New Roman" w:hAnsi="Times New Roman" w:cs="Times New Roman"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sz w:val="24"/>
          <w:szCs w:val="24"/>
        </w:rPr>
        <w:t>d’un absolu.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1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«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Dans ce contexte d'Après-Guerre, la vogue est alors au redressement des corps. En effet, d'après une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étude de la Croix Rouge en 1945, nous pouvons voir que les garçons ont perdu 3,5 cm de taille. Ce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contexte sociétal va donc fortement influencer les conditions institutionnelles car le premier objectif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exprimé en EPS est le "développement normal de l'enfant" (IO 1945). La responsabilité de l'enseignant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est alors de concevoir des projets de formation en ce sens. Cependant, nous pouvons voir dans ces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mêmes textes officiels une répartition annuelle des différentes méthodes (suédoise, naturelle, sportive)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assez rigide. Par exemple, la méthode sportive n'intervient que lors des six dernières semaines ou dans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le cadre de la journée de plein air. Cette répartition dans l'organisation du travail prescrite par les textes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officiels témoigne clairement de l'exercice d'une responsabilité moindre dans le choix des méthodes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utilisées. Autrement dit, au regard du contexte et des conditions, les enseignants d'EPS ne sont pas en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mesure d'exercer pleinement leur responsabilité de concepteur. </w:t>
      </w:r>
      <w:r w:rsidRPr="00A04763">
        <w:rPr>
          <w:rFonts w:ascii="Times New Roman" w:hAnsi="Times New Roman" w:cs="Times New Roman"/>
          <w:sz w:val="24"/>
          <w:szCs w:val="24"/>
        </w:rPr>
        <w:t>»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763">
        <w:rPr>
          <w:rFonts w:ascii="Times New Roman" w:hAnsi="Times New Roman" w:cs="Times New Roman"/>
          <w:sz w:val="24"/>
          <w:szCs w:val="24"/>
          <w:u w:val="single"/>
        </w:rPr>
        <w:t>Exemple 2 :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63">
        <w:rPr>
          <w:rFonts w:ascii="Times New Roman" w:hAnsi="Times New Roman" w:cs="Times New Roman"/>
          <w:sz w:val="24"/>
          <w:szCs w:val="24"/>
        </w:rPr>
        <w:t xml:space="preserve">«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Avec la loi d'orientation de 1989 plaçant l'élève au centre des apprentissages, l'enseignant peut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exercer sa pleine responsabilité de concepteurs (citation) afin de les amener à réussir leur projet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personnel de formation (citation). Cela se traduit par l'acquisition de compétences motrices mais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également méthodologiques et sociales (Programme 2005). Nous pouvons expliquer cela au regard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d'un contexte historique où l'on souhaite rendre l'élève acteur et auteur de sa santé à la condition de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contribuer à la construction d'un corps adaptable et autogestionnaire. Nous pouvons retrouver cela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notamment au travers du "savoir s'entraîner" (Programme 2019) où les élèves sont évalués sur leurs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capacités à s'échauffer et à s'engager dans un projet qui répond à leurs motifs d'agir. Nous pouvons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rattacher cela autour "d'un capital santé à entretenir" (</w:t>
      </w:r>
      <w:proofErr w:type="spellStart"/>
      <w:r w:rsidRPr="00A04763">
        <w:rPr>
          <w:rFonts w:ascii="Times New Roman" w:hAnsi="Times New Roman" w:cs="Times New Roman"/>
          <w:i/>
          <w:iCs/>
          <w:sz w:val="24"/>
          <w:szCs w:val="24"/>
        </w:rPr>
        <w:t>Quéval</w:t>
      </w:r>
      <w:proofErr w:type="spellEnd"/>
      <w:r w:rsidRPr="00A04763">
        <w:rPr>
          <w:rFonts w:ascii="Times New Roman" w:hAnsi="Times New Roman" w:cs="Times New Roman"/>
          <w:i/>
          <w:iCs/>
          <w:sz w:val="24"/>
          <w:szCs w:val="24"/>
        </w:rPr>
        <w:t>, 2011) face à une société de plus en plus</w:t>
      </w:r>
      <w:r w:rsidR="008B3BB7"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>atteinte par l'obésité. Ainsi la responsabilité autour de "se développer" (citation) peut également passer</w:t>
      </w:r>
      <w:r w:rsidR="00F81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763">
        <w:rPr>
          <w:rFonts w:ascii="Times New Roman" w:hAnsi="Times New Roman" w:cs="Times New Roman"/>
          <w:i/>
          <w:iCs/>
          <w:sz w:val="24"/>
          <w:szCs w:val="24"/>
        </w:rPr>
        <w:t xml:space="preserve">par là. </w:t>
      </w:r>
      <w:r w:rsidRPr="00A04763">
        <w:rPr>
          <w:rFonts w:ascii="Times New Roman" w:hAnsi="Times New Roman" w:cs="Times New Roman"/>
          <w:sz w:val="24"/>
          <w:szCs w:val="24"/>
        </w:rPr>
        <w:t>»</w:t>
      </w: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F9" w:rsidRPr="00A04763" w:rsidRDefault="00A81CF9" w:rsidP="00C2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CF9" w:rsidRPr="00A0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14"/>
    <w:rsid w:val="000C05B8"/>
    <w:rsid w:val="00172309"/>
    <w:rsid w:val="003505A2"/>
    <w:rsid w:val="005E0D83"/>
    <w:rsid w:val="00824C56"/>
    <w:rsid w:val="008B3BB7"/>
    <w:rsid w:val="0091714E"/>
    <w:rsid w:val="00A04763"/>
    <w:rsid w:val="00A81CF9"/>
    <w:rsid w:val="00C25161"/>
    <w:rsid w:val="00D604FB"/>
    <w:rsid w:val="00E405A3"/>
    <w:rsid w:val="00EF7C33"/>
    <w:rsid w:val="00F36214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B18E"/>
  <w15:chartTrackingRefBased/>
  <w15:docId w15:val="{CD38A34E-68E6-46AF-B147-A3C3F1E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3450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Travaillot</dc:creator>
  <cp:keywords/>
  <dc:description/>
  <cp:lastModifiedBy>Yves Travaillot</cp:lastModifiedBy>
  <cp:revision>46</cp:revision>
  <dcterms:created xsi:type="dcterms:W3CDTF">2022-10-10T21:16:00Z</dcterms:created>
  <dcterms:modified xsi:type="dcterms:W3CDTF">2022-10-11T14:38:00Z</dcterms:modified>
</cp:coreProperties>
</file>